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54" w:rsidRDefault="009C5654" w:rsidP="009C5654">
      <w:pPr>
        <w:spacing w:after="0" w:line="240" w:lineRule="auto"/>
        <w:jc w:val="center"/>
        <w:rPr>
          <w:rFonts w:ascii="Fita_Poluustav" w:eastAsia="Times New Roman" w:hAnsi="Fita_Poluustav" w:cs="Times New Roman"/>
          <w:color w:val="0000FF"/>
          <w:sz w:val="64"/>
          <w:szCs w:val="64"/>
        </w:rPr>
      </w:pPr>
      <w:bookmarkStart w:id="0" w:name="_GoBack"/>
      <w:bookmarkEnd w:id="0"/>
      <w:r>
        <w:rPr>
          <w:rFonts w:ascii="Fita_Poluustav" w:eastAsia="Times New Roman" w:hAnsi="Fita_Poluustav" w:cs="Times New Roman"/>
          <w:color w:val="0000FF"/>
          <w:sz w:val="64"/>
          <w:szCs w:val="64"/>
        </w:rPr>
        <w:t>Январь</w:t>
      </w:r>
    </w:p>
    <w:p w:rsidR="009C5654" w:rsidRDefault="009C5654" w:rsidP="009C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4 января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(пятница), автобус, 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«Таганская-кольцевая», 8.45</w:t>
      </w:r>
    </w:p>
    <w:p w:rsidR="009C5654" w:rsidRDefault="009C5654" w:rsidP="009C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80010</wp:posOffset>
            </wp:positionV>
            <wp:extent cx="1933575" cy="1504950"/>
            <wp:effectExtent l="0" t="0" r="9525" b="0"/>
            <wp:wrapSquare wrapText="bothSides"/>
            <wp:docPr id="3" name="Рисунок 3" descr="тарус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рус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800080"/>
          <w:sz w:val="32"/>
          <w:szCs w:val="32"/>
        </w:rPr>
        <w:t>г. ТАРУСА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ревний русский город на берегу Оки. Церковь Петра и Павла. Музей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М.Цветаевой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Картинная галерея, Музей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К.Паустовского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Городской сад, памятники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М.Цветаевой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Б.Ахмадулиной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Храм Воскресения Христова. Игумнов овраг, святой источник, купальня, часовня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Боголюбской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иконы Божией Матери.</w:t>
      </w:r>
    </w:p>
    <w:p w:rsidR="009C5654" w:rsidRPr="009C5654" w:rsidRDefault="009C5654" w:rsidP="009C565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5654" w:rsidRPr="009C5654" w:rsidRDefault="009C5654" w:rsidP="009C5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</w:p>
    <w:p w:rsidR="009C5654" w:rsidRDefault="009C5654" w:rsidP="009C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(суббота), м.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Шаболовская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10.30</w:t>
      </w:r>
    </w:p>
    <w:p w:rsidR="009C5654" w:rsidRDefault="009C5654" w:rsidP="009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0080"/>
          <w:sz w:val="32"/>
          <w:szCs w:val="32"/>
        </w:rPr>
        <w:t>Донской монастырь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История и святыни монастыря. Храмы и некрополь.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5654" w:rsidRPr="009C5654" w:rsidRDefault="009C5654" w:rsidP="009C565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5654" w:rsidRPr="009C5654" w:rsidRDefault="009C5654" w:rsidP="009C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</w:p>
    <w:p w:rsidR="009C5654" w:rsidRDefault="009C5654" w:rsidP="009C5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13 января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(воскресение), м. «Маяковская», 10.30</w:t>
      </w:r>
    </w:p>
    <w:p w:rsidR="009C5654" w:rsidRDefault="009C5654" w:rsidP="009C56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800080"/>
          <w:sz w:val="32"/>
          <w:szCs w:val="32"/>
        </w:rPr>
        <w:t xml:space="preserve">Музей музыкальной культуры им. </w:t>
      </w:r>
      <w:proofErr w:type="spellStart"/>
      <w:r>
        <w:rPr>
          <w:rFonts w:ascii="Times New Roman" w:eastAsia="Times New Roman" w:hAnsi="Times New Roman" w:cs="Times New Roman"/>
          <w:b/>
          <w:color w:val="800080"/>
          <w:sz w:val="32"/>
          <w:szCs w:val="32"/>
        </w:rPr>
        <w:t>М.Глинки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экспозиции </w:t>
      </w:r>
      <w:r>
        <w:rPr>
          <w:rFonts w:ascii="Times New Roman" w:hAnsi="Times New Roman" w:cs="Times New Roman"/>
          <w:i/>
          <w:sz w:val="28"/>
          <w:szCs w:val="28"/>
        </w:rPr>
        <w:t>«Музыкальные инструменты народов мира» представлено свыше 700 традиционных и профессиональных музыкальных инструментов народов России и стран Европы, Азии, Америки, Африки, Австралии. Современные мультимедийные средства помогают посетителям узнать интересные факты из истории инструментов, услышать их звучание.</w:t>
      </w:r>
    </w:p>
    <w:p w:rsidR="009C5654" w:rsidRPr="009C5654" w:rsidRDefault="009C5654" w:rsidP="009C565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5654" w:rsidRPr="009C5654" w:rsidRDefault="009C5654" w:rsidP="009C5654">
      <w:pPr>
        <w:pStyle w:val="1"/>
        <w:spacing w:before="0" w:beforeAutospacing="0" w:after="0" w:afterAutospacing="0"/>
        <w:textAlignment w:val="baseline"/>
        <w:rPr>
          <w:color w:val="0000FF"/>
          <w:sz w:val="16"/>
          <w:szCs w:val="16"/>
        </w:rPr>
      </w:pPr>
    </w:p>
    <w:p w:rsidR="009C5654" w:rsidRDefault="009C5654" w:rsidP="009C5654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color w:val="0000FF"/>
          <w:sz w:val="28"/>
          <w:szCs w:val="28"/>
        </w:rPr>
        <w:t>20 января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(воскресение),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м. «Каширская», 11.30</w:t>
      </w:r>
    </w:p>
    <w:p w:rsidR="009C5654" w:rsidRDefault="009C5654" w:rsidP="009C5654">
      <w:pPr>
        <w:pStyle w:val="1"/>
        <w:spacing w:before="0" w:beforeAutospacing="0" w:after="0" w:afterAutospacing="0"/>
        <w:jc w:val="both"/>
        <w:textAlignment w:val="baseline"/>
        <w:rPr>
          <w:b w:val="0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50165</wp:posOffset>
            </wp:positionV>
            <wp:extent cx="2338705" cy="1381125"/>
            <wp:effectExtent l="0" t="0" r="4445" b="9525"/>
            <wp:wrapSquare wrapText="bothSides"/>
            <wp:docPr id="2" name="Рисунок 2" descr="дво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воре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00080"/>
          <w:sz w:val="32"/>
          <w:szCs w:val="32"/>
        </w:rPr>
        <w:t>Дворец Алексея Михайловича в Коломенском</w:t>
      </w:r>
      <w:r>
        <w:rPr>
          <w:sz w:val="28"/>
          <w:szCs w:val="28"/>
        </w:rPr>
        <w:t xml:space="preserve"> –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  <w:shd w:val="clear" w:color="auto" w:fill="FFFFFF"/>
        </w:rPr>
        <w:t xml:space="preserve">Дворец был построен во второй половине </w:t>
      </w:r>
      <w:hyperlink r:id="rId7" w:tooltip="XVII век" w:history="1">
        <w:r w:rsidRPr="000E45E9">
          <w:rPr>
            <w:rStyle w:val="a3"/>
            <w:b w:val="0"/>
            <w:i/>
            <w:color w:val="auto"/>
            <w:sz w:val="28"/>
            <w:szCs w:val="28"/>
            <w:u w:val="none"/>
            <w:shd w:val="clear" w:color="auto" w:fill="FFFFFF"/>
          </w:rPr>
          <w:t>XVII века</w:t>
        </w:r>
      </w:hyperlink>
      <w:r>
        <w:rPr>
          <w:b w:val="0"/>
          <w:i/>
          <w:sz w:val="28"/>
          <w:szCs w:val="28"/>
          <w:shd w:val="clear" w:color="auto" w:fill="FFFFFF"/>
        </w:rPr>
        <w:t>. В 2010 году была возведена историческая копия дворца в натуральную величину. Фасады и общая планировка точно повторяют исходное сооружение XVII столетия благодаря сохранившимся планам и обмерам.</w:t>
      </w:r>
    </w:p>
    <w:p w:rsidR="009C5654" w:rsidRDefault="009C5654" w:rsidP="009C5654">
      <w:pPr>
        <w:pStyle w:val="1"/>
        <w:pBdr>
          <w:bottom w:val="single" w:sz="6" w:space="1" w:color="auto"/>
        </w:pBdr>
        <w:spacing w:before="0" w:beforeAutospacing="0" w:after="0" w:afterAutospacing="0"/>
        <w:textAlignment w:val="baseline"/>
        <w:rPr>
          <w:b w:val="0"/>
          <w:sz w:val="12"/>
          <w:szCs w:val="12"/>
        </w:rPr>
      </w:pPr>
    </w:p>
    <w:p w:rsidR="009C5654" w:rsidRPr="009C5654" w:rsidRDefault="00122158" w:rsidP="009C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6BE12E1" wp14:editId="74E72803">
            <wp:simplePos x="0" y="0"/>
            <wp:positionH relativeFrom="column">
              <wp:posOffset>4217670</wp:posOffset>
            </wp:positionH>
            <wp:positionV relativeFrom="paragraph">
              <wp:posOffset>65405</wp:posOffset>
            </wp:positionV>
            <wp:extent cx="2019935" cy="1449070"/>
            <wp:effectExtent l="0" t="0" r="0" b="0"/>
            <wp:wrapSquare wrapText="bothSides"/>
            <wp:docPr id="1" name="Рисунок 1" descr="ночь над дне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чь над днепр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54" w:rsidRDefault="009C5654" w:rsidP="009C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22 января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(вторник), м. «Третьяковская», 12.00</w:t>
      </w:r>
    </w:p>
    <w:p w:rsidR="009C5654" w:rsidRDefault="009C5654" w:rsidP="009C56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Третьяковская галерея в Лаврушинском переулке</w:t>
      </w:r>
    </w:p>
    <w:p w:rsidR="009C5654" w:rsidRDefault="009C5654" w:rsidP="009C56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0080"/>
          <w:sz w:val="32"/>
          <w:szCs w:val="32"/>
        </w:rPr>
        <w:t>Выставка Архипа Куинджи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одного из ярчайших отечественных художников, мастера пейзажной живописи</w:t>
      </w:r>
    </w:p>
    <w:p w:rsidR="009C5654" w:rsidRDefault="009C5654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22158" w:rsidRDefault="00122158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22158" w:rsidRDefault="00122158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22158" w:rsidRDefault="00122158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1278D" w:rsidRDefault="0041278D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1278D" w:rsidRDefault="0041278D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1278D" w:rsidRDefault="0041278D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1278D" w:rsidRDefault="0041278D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22158" w:rsidRDefault="00122158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22158" w:rsidRDefault="00122158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FC6777" w:rsidRDefault="00FC6777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C5654" w:rsidRDefault="009C5654" w:rsidP="009C565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C5654" w:rsidRDefault="009C5654" w:rsidP="009C565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C5654" w:rsidRPr="009C5654" w:rsidRDefault="009C5654" w:rsidP="009C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48"/>
          <w:szCs w:val="48"/>
        </w:rPr>
        <w:sym w:font="Wingdings 2" w:char="F027"/>
      </w:r>
      <w:r>
        <w:rPr>
          <w:rFonts w:ascii="Arial" w:hAnsi="Arial"/>
          <w:sz w:val="36"/>
          <w:szCs w:val="36"/>
        </w:rPr>
        <w:t xml:space="preserve"> </w:t>
      </w:r>
      <w:r w:rsidR="00FC6777" w:rsidRPr="00FC6777">
        <w:rPr>
          <w:rFonts w:ascii="Times New Roman" w:hAnsi="Times New Roman" w:cs="Times New Roman"/>
          <w:b/>
          <w:color w:val="002060"/>
          <w:sz w:val="56"/>
          <w:szCs w:val="56"/>
          <w:highlight w:val="yellow"/>
        </w:rPr>
        <w:t>8 (910) 4567-0</w:t>
      </w:r>
      <w:r w:rsidRPr="00FC6777">
        <w:rPr>
          <w:rFonts w:ascii="Times New Roman" w:hAnsi="Times New Roman" w:cs="Times New Roman"/>
          <w:b/>
          <w:color w:val="002060"/>
          <w:sz w:val="56"/>
          <w:szCs w:val="56"/>
          <w:highlight w:val="yellow"/>
        </w:rPr>
        <w:t>03</w:t>
      </w:r>
      <w:r w:rsidR="00122158" w:rsidRPr="00FC6777">
        <w:rPr>
          <w:rFonts w:ascii="Times New Roman" w:hAnsi="Times New Roman" w:cs="Times New Roman"/>
          <w:color w:val="002060"/>
          <w:sz w:val="36"/>
          <w:szCs w:val="36"/>
        </w:rPr>
        <w:t xml:space="preserve">     </w:t>
      </w:r>
      <w:r w:rsidRPr="009C5654">
        <w:rPr>
          <w:rFonts w:ascii="Wingdings" w:hAnsi="Wingdings"/>
          <w:sz w:val="36"/>
          <w:szCs w:val="36"/>
        </w:rPr>
        <w:t></w:t>
      </w:r>
      <w:r>
        <w:rPr>
          <w:rFonts w:ascii="Wingdings" w:hAnsi="Wingdings"/>
          <w:sz w:val="8"/>
          <w:szCs w:val="8"/>
        </w:rPr>
        <w:t></w:t>
      </w:r>
      <w:r>
        <w:rPr>
          <w:rFonts w:ascii="Wingdings" w:hAnsi="Wingdings"/>
          <w:sz w:val="8"/>
          <w:szCs w:val="8"/>
        </w:rPr>
        <w:t></w:t>
      </w:r>
      <w:r>
        <w:rPr>
          <w:rFonts w:ascii="Wingdings" w:hAnsi="Wingdings"/>
          <w:sz w:val="8"/>
          <w:szCs w:val="8"/>
        </w:rPr>
        <w:t></w:t>
      </w:r>
      <w:proofErr w:type="spellStart"/>
      <w:r w:rsidRPr="00122158">
        <w:rPr>
          <w:rFonts w:ascii="Times New Roman" w:hAnsi="Times New Roman" w:cs="Times New Roman"/>
          <w:sz w:val="32"/>
          <w:szCs w:val="32"/>
          <w:lang w:val="en-US"/>
        </w:rPr>
        <w:t>Ostrov</w:t>
      </w:r>
      <w:proofErr w:type="spellEnd"/>
      <w:r w:rsidRPr="00122158">
        <w:rPr>
          <w:rFonts w:ascii="Times New Roman" w:hAnsi="Times New Roman" w:cs="Times New Roman"/>
          <w:sz w:val="32"/>
          <w:szCs w:val="32"/>
        </w:rPr>
        <w:t>1429@</w:t>
      </w:r>
      <w:proofErr w:type="spellStart"/>
      <w:r w:rsidRPr="00122158">
        <w:rPr>
          <w:rFonts w:ascii="Times New Roman" w:hAnsi="Times New Roman" w:cs="Times New Roman"/>
          <w:sz w:val="32"/>
          <w:szCs w:val="32"/>
          <w:lang w:val="en-US"/>
        </w:rPr>
        <w:t>bk</w:t>
      </w:r>
      <w:proofErr w:type="spellEnd"/>
      <w:r w:rsidRPr="00122158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22158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9C5654" w:rsidRPr="009C5654" w:rsidSect="00122158">
      <w:pgSz w:w="11906" w:h="16838"/>
      <w:pgMar w:top="851" w:right="991" w:bottom="709" w:left="993" w:header="708" w:footer="708" w:gutter="0"/>
      <w:pgBorders w:offsetFrom="page">
        <w:top w:val="mapleLeaf" w:sz="17" w:space="24" w:color="00B0F0"/>
        <w:left w:val="mapleLeaf" w:sz="17" w:space="24" w:color="00B0F0"/>
        <w:bottom w:val="mapleLeaf" w:sz="17" w:space="24" w:color="00B0F0"/>
        <w:right w:val="mapleLeaf" w:sz="17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ta_Poluustav">
    <w:altName w:val="Gabriola"/>
    <w:charset w:val="CC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E"/>
    <w:rsid w:val="000E45E9"/>
    <w:rsid w:val="00122158"/>
    <w:rsid w:val="001F7CE6"/>
    <w:rsid w:val="0041278D"/>
    <w:rsid w:val="006867F6"/>
    <w:rsid w:val="009C5654"/>
    <w:rsid w:val="00AD221E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C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5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C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XVII_%D0%B2%D0%B5%D0%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2018-11-28T16:06:00Z</dcterms:created>
  <dcterms:modified xsi:type="dcterms:W3CDTF">2018-11-28T16:06:00Z</dcterms:modified>
</cp:coreProperties>
</file>